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04" w:rsidRPr="00845F04" w:rsidRDefault="00845F04" w:rsidP="00845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04">
        <w:rPr>
          <w:rFonts w:ascii="Times New Roman" w:hAnsi="Times New Roman" w:cs="Times New Roman"/>
          <w:b/>
          <w:sz w:val="28"/>
          <w:szCs w:val="28"/>
        </w:rPr>
        <w:t>Вопросы по курсу</w:t>
      </w:r>
    </w:p>
    <w:p w:rsidR="00845F04" w:rsidRPr="00845F04" w:rsidRDefault="00845F04" w:rsidP="00845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04">
        <w:rPr>
          <w:rFonts w:ascii="Times New Roman" w:hAnsi="Times New Roman" w:cs="Times New Roman"/>
          <w:b/>
          <w:sz w:val="28"/>
          <w:szCs w:val="28"/>
        </w:rPr>
        <w:t>«</w:t>
      </w:r>
      <w:r w:rsidR="00B77B23">
        <w:rPr>
          <w:rFonts w:ascii="Times New Roman" w:hAnsi="Times New Roman" w:cs="Times New Roman"/>
          <w:b/>
          <w:sz w:val="28"/>
          <w:szCs w:val="28"/>
        </w:rPr>
        <w:t>У</w:t>
      </w:r>
      <w:r w:rsidRPr="00845F04">
        <w:rPr>
          <w:rFonts w:ascii="Times New Roman" w:hAnsi="Times New Roman" w:cs="Times New Roman"/>
          <w:b/>
          <w:sz w:val="28"/>
          <w:szCs w:val="28"/>
        </w:rPr>
        <w:t>правление</w:t>
      </w:r>
      <w:r w:rsidR="00B77B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5F04">
        <w:rPr>
          <w:rFonts w:ascii="Times New Roman" w:hAnsi="Times New Roman" w:cs="Times New Roman"/>
          <w:b/>
          <w:sz w:val="28"/>
          <w:szCs w:val="28"/>
        </w:rPr>
        <w:t>инноваци</w:t>
      </w:r>
      <w:r w:rsidR="00B77B23">
        <w:rPr>
          <w:rFonts w:ascii="Times New Roman" w:hAnsi="Times New Roman" w:cs="Times New Roman"/>
          <w:b/>
          <w:sz w:val="28"/>
          <w:szCs w:val="28"/>
        </w:rPr>
        <w:t>онным развитием</w:t>
      </w:r>
      <w:r w:rsidRPr="00845F04">
        <w:rPr>
          <w:rFonts w:ascii="Times New Roman" w:hAnsi="Times New Roman" w:cs="Times New Roman"/>
          <w:b/>
          <w:sz w:val="28"/>
          <w:szCs w:val="28"/>
        </w:rPr>
        <w:t>»</w:t>
      </w:r>
    </w:p>
    <w:p w:rsidR="00845F04" w:rsidRPr="00845F04" w:rsidRDefault="00845F04" w:rsidP="00845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1. Влияния инновационной деятельности на социально-экономические системы в современных условиях. Экзогенные и эндогенные  модели.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2 Понятие об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инноватике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>, как о науке изучающей методологические осно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вы обоснования экономических решений организации управления инноваци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онной деятельностью, продвижения на рынок инновационных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про-дуктов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. Теория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инноватики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 xml:space="preserve"> и ее современные концепции.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3 Технологические уклады: понятие, характеристика, влияние на эконо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мический рост.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4 «Новая экономика»: достижения и проблемы.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5 Инновации и их виды. Инновации: сущность, характерные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особен-ности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. Виды инноваций.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6 Классификация инноваций по содержанию, по уровню новизны, сферам применения, масштабам распространения и другим признакам. Функции инноваций. Жизненный цикл инновации.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 xml:space="preserve">7 Инновационный процесс. </w:t>
      </w:r>
      <w:proofErr w:type="gramStart"/>
      <w:r w:rsidRPr="00950D4B">
        <w:rPr>
          <w:rFonts w:ascii="Times New Roman" w:hAnsi="Times New Roman" w:cs="Times New Roman"/>
          <w:iCs/>
          <w:sz w:val="24"/>
          <w:szCs w:val="24"/>
        </w:rPr>
        <w:t>Основные различия инновационного и стабильного процессов.</w:t>
      </w:r>
      <w:proofErr w:type="gramEnd"/>
      <w:r w:rsidRPr="00950D4B">
        <w:rPr>
          <w:rFonts w:ascii="Times New Roman" w:hAnsi="Times New Roman" w:cs="Times New Roman"/>
          <w:iCs/>
          <w:sz w:val="24"/>
          <w:szCs w:val="24"/>
        </w:rPr>
        <w:t xml:space="preserve"> Стадии инновационного процесса. Элементы </w:t>
      </w:r>
      <w:proofErr w:type="spellStart"/>
      <w:proofErr w:type="gramStart"/>
      <w:r w:rsidRPr="00950D4B">
        <w:rPr>
          <w:rFonts w:ascii="Times New Roman" w:hAnsi="Times New Roman" w:cs="Times New Roman"/>
          <w:iCs/>
          <w:sz w:val="24"/>
          <w:szCs w:val="24"/>
        </w:rPr>
        <w:t>иннова-ционного</w:t>
      </w:r>
      <w:proofErr w:type="spellEnd"/>
      <w:proofErr w:type="gramEnd"/>
      <w:r w:rsidRPr="00950D4B">
        <w:rPr>
          <w:rFonts w:ascii="Times New Roman" w:hAnsi="Times New Roman" w:cs="Times New Roman"/>
          <w:iCs/>
          <w:sz w:val="24"/>
          <w:szCs w:val="24"/>
        </w:rPr>
        <w:t xml:space="preserve"> процесса. Модели инновационных процессов.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8 Государственное регулирование инновационной деятельности. Роль го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сударства в формировании и реализации научно-технической и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инноваци-он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ной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политики.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9 Разработка инновационной политики Республики Беларусь: цель, задачи инновационной политики, механизм реализации. Научно-технические приоритеты: понятие, обоснование.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10 Прямые и косвенные методы государственной поддержки научно-технической и инновационной деятельности. Национальная инновационная система.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11 Инновационная деятельность: цель, задачи, этапы.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Фундамен-тальные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исследования: содержание, особенности, функции. Содержание НИР (науч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но-исследовательских работ). Содержание ОКР (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опытно-конструктор-ских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разработок). Характерные особенности инновационной деятельности. Цикличность инновационной деятельности.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12 Маркетинг инноваций, его характеристика, специфика влияния на эффективность инновационной деятельности. Ком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мерческий успех и условия его достижения от инновационной деятельности.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13 Интеллектуальный капитал территории.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14 Динамика законодательной базы инновационной деятельности. Закон «О государственной инновационной политике и инновационной деятельности в Республике Беларусь» и внесенные им изменения.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15 Формы научно-технического обмена, их характеристика. Субъекты ин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новационной деятельности. Научно-техническая продукция: понятие, виды. Высокие технологии, продвинутые, средние, низкие. Формирование и развитие рынка научно-технической продукции.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16 Высшие государственные органы и их роль в управлении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иннова-цион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ной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деятельностью. Органы управления инновационной деятельностью специального назна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чения, их характеристика, выполняемые функции.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17 Организация оценки инновационных проектов.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18 Выбор альтернатив посредством оценки эффективности. Критерии выбора.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19 Сущность эффективности инновационной деятельности.</w:t>
      </w:r>
      <w:r w:rsidRPr="00950D4B">
        <w:rPr>
          <w:rFonts w:ascii="Times New Roman" w:hAnsi="Times New Roman" w:cs="Times New Roman"/>
          <w:sz w:val="24"/>
          <w:szCs w:val="24"/>
        </w:rPr>
        <w:t xml:space="preserve"> Новые формы организации инновационной деятельности. Формирование портфеля новшеств и инноваций.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20 Система показателей эффективности инновационной деятельности. </w:t>
      </w:r>
      <w:r w:rsidRPr="00950D4B">
        <w:rPr>
          <w:rFonts w:ascii="Times New Roman" w:hAnsi="Times New Roman" w:cs="Times New Roman"/>
          <w:sz w:val="24"/>
          <w:szCs w:val="24"/>
        </w:rPr>
        <w:t>Государственные программы инновационного развития Республики Беларусь. Формирование и развитие высокотехнологичного сектора национальной экономики.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21 Наукоемкие отрасли: понятие, характерные особенности. Эффектив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ность наукоемких отраслей и их влияние на экономическое развитие. Управление наукоемкими отраслями и производствами.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Таргетирование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 xml:space="preserve"> развития наукоемких отраслей.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22</w:t>
      </w:r>
      <w:r w:rsidRPr="00950D4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50D4B">
        <w:rPr>
          <w:rFonts w:ascii="Times New Roman" w:hAnsi="Times New Roman" w:cs="Times New Roman"/>
          <w:iCs/>
          <w:sz w:val="24"/>
          <w:szCs w:val="24"/>
        </w:rPr>
        <w:t xml:space="preserve">Методы коммерческого финансирования инновационных разработок. Источники прямого финансирования.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23 Источники косвенного финансирования.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24 Государственное финансирование инновационных проектов.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b/>
          <w:sz w:val="24"/>
          <w:szCs w:val="24"/>
        </w:rPr>
        <w:t xml:space="preserve">25 </w:t>
      </w:r>
      <w:r w:rsidRPr="00950D4B">
        <w:rPr>
          <w:rFonts w:ascii="Times New Roman" w:hAnsi="Times New Roman" w:cs="Times New Roman"/>
          <w:sz w:val="24"/>
          <w:szCs w:val="24"/>
        </w:rPr>
        <w:t>Экспертиза проектов: понятие, принципы организации. Методы экспер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тизы инновационных проектов для инвестирования. Технология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про-ведения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экспертизы инновационных проектов. Организации, проводящие экспертизу инновационных проектов, их ха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рактеристика.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 xml:space="preserve">26 Определение цены на инновационную продукцию. Факторы </w:t>
      </w:r>
      <w:proofErr w:type="spellStart"/>
      <w:proofErr w:type="gramStart"/>
      <w:r w:rsidRPr="00950D4B">
        <w:rPr>
          <w:rFonts w:ascii="Times New Roman" w:hAnsi="Times New Roman" w:cs="Times New Roman"/>
          <w:iCs/>
          <w:sz w:val="24"/>
          <w:szCs w:val="24"/>
        </w:rPr>
        <w:t>цено-образования</w:t>
      </w:r>
      <w:proofErr w:type="spellEnd"/>
      <w:proofErr w:type="gramEnd"/>
      <w:r w:rsidRPr="00950D4B">
        <w:rPr>
          <w:rFonts w:ascii="Times New Roman" w:hAnsi="Times New Roman" w:cs="Times New Roman"/>
          <w:iCs/>
          <w:sz w:val="24"/>
          <w:szCs w:val="24"/>
        </w:rPr>
        <w:t xml:space="preserve"> на инновационную продукцию.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>27</w:t>
      </w:r>
      <w:r w:rsidRPr="00950D4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50D4B">
        <w:rPr>
          <w:rFonts w:ascii="Times New Roman" w:hAnsi="Times New Roman" w:cs="Times New Roman"/>
          <w:sz w:val="24"/>
          <w:szCs w:val="24"/>
        </w:rPr>
        <w:t>Венчурная деятельность: понятие, субъекты, их характеристика. Механизм венчурной деятельности. Особенности финансирования вен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чурной деятельности.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28 Венчурная фирма как объект инновационной деятельности и часть инновационной системы государства. Оценка и отбор венчурных проектов для реализации.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29 Венчурные фонды: создание и функционирование. Национальные модели развития венчурной деятельности и их особенности. Особенности венчурного финансирования.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 xml:space="preserve">30 </w:t>
      </w:r>
      <w:r w:rsidRPr="00950D4B">
        <w:rPr>
          <w:rFonts w:ascii="Times New Roman" w:hAnsi="Times New Roman" w:cs="Times New Roman"/>
          <w:sz w:val="24"/>
          <w:szCs w:val="24"/>
        </w:rPr>
        <w:t xml:space="preserve">Технологический трансферт: понятие, место и роль в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иннова-ционном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процессе. Формы технологического трансферта. Методы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технологи-ческого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трансферта.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31 Международный технологический трансферт, его особенности. Эффективность технологического трансферта. Зарубежный опыт </w:t>
      </w:r>
      <w:proofErr w:type="spellStart"/>
      <w:proofErr w:type="gramStart"/>
      <w:r w:rsidRPr="00950D4B">
        <w:rPr>
          <w:rFonts w:ascii="Times New Roman" w:hAnsi="Times New Roman" w:cs="Times New Roman"/>
          <w:sz w:val="24"/>
          <w:szCs w:val="24"/>
        </w:rPr>
        <w:t>техноло-гического</w:t>
      </w:r>
      <w:proofErr w:type="spellEnd"/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трансферта. Национальные модели технологического трансферта.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iCs/>
          <w:sz w:val="24"/>
          <w:szCs w:val="24"/>
        </w:rPr>
        <w:t xml:space="preserve">32 </w:t>
      </w:r>
      <w:r w:rsidRPr="00950D4B">
        <w:rPr>
          <w:rFonts w:ascii="Times New Roman" w:hAnsi="Times New Roman" w:cs="Times New Roman"/>
          <w:sz w:val="24"/>
          <w:szCs w:val="24"/>
        </w:rPr>
        <w:t>Инновационная инфраструктура: цель и задачи создания, элементы, вы</w:t>
      </w:r>
      <w:r w:rsidRPr="00950D4B">
        <w:rPr>
          <w:rFonts w:ascii="Times New Roman" w:hAnsi="Times New Roman" w:cs="Times New Roman"/>
          <w:sz w:val="24"/>
          <w:szCs w:val="24"/>
        </w:rPr>
        <w:softHyphen/>
        <w:t xml:space="preserve">полняемые функции. Объекты инновационной инфраструктуры. 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33 Научно-технологические парки. Ассоциации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научно-технологи-ческих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 xml:space="preserve"> пар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ков и инновационных центров. Инновационные бизнес-инкуба-торы. Инновационные центры, центры технологического трансферта.</w:t>
      </w:r>
    </w:p>
    <w:p w:rsidR="00950D4B" w:rsidRPr="00950D4B" w:rsidRDefault="00950D4B" w:rsidP="00950D4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34 Государственное регулирование создания </w:t>
      </w:r>
      <w:proofErr w:type="gramStart"/>
      <w:r w:rsidRPr="00950D4B">
        <w:rPr>
          <w:rFonts w:ascii="Times New Roman" w:hAnsi="Times New Roman" w:cs="Times New Roman"/>
          <w:sz w:val="24"/>
          <w:szCs w:val="24"/>
        </w:rPr>
        <w:t>инновационной</w:t>
      </w:r>
      <w:proofErr w:type="gramEnd"/>
      <w:r w:rsidRPr="0095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инфра-струк</w:t>
      </w:r>
      <w:r w:rsidRPr="00950D4B">
        <w:rPr>
          <w:rFonts w:ascii="Times New Roman" w:hAnsi="Times New Roman" w:cs="Times New Roman"/>
          <w:sz w:val="24"/>
          <w:szCs w:val="24"/>
        </w:rPr>
        <w:softHyphen/>
        <w:t>туры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 xml:space="preserve">. Практика создания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технополисов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 xml:space="preserve"> и научно-технологических зон.</w:t>
      </w:r>
    </w:p>
    <w:p w:rsidR="00950D4B" w:rsidRPr="00950D4B" w:rsidRDefault="00950D4B" w:rsidP="00950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b/>
          <w:sz w:val="24"/>
          <w:szCs w:val="24"/>
        </w:rPr>
        <w:tab/>
      </w:r>
      <w:r w:rsidRPr="00950D4B">
        <w:rPr>
          <w:rFonts w:ascii="Times New Roman" w:hAnsi="Times New Roman" w:cs="Times New Roman"/>
          <w:sz w:val="24"/>
          <w:szCs w:val="24"/>
        </w:rPr>
        <w:t>35</w:t>
      </w:r>
      <w:r w:rsidRPr="00950D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0D4B">
        <w:rPr>
          <w:rFonts w:ascii="Times New Roman" w:hAnsi="Times New Roman" w:cs="Times New Roman"/>
          <w:sz w:val="24"/>
          <w:szCs w:val="24"/>
        </w:rPr>
        <w:t xml:space="preserve">Состав персонала инновационной сферы. Значение и основные вопросы кадрового планирования инновационной сферы. </w:t>
      </w:r>
      <w:r w:rsidRPr="00950D4B">
        <w:rPr>
          <w:rFonts w:ascii="Times New Roman" w:hAnsi="Times New Roman" w:cs="Times New Roman"/>
          <w:sz w:val="24"/>
          <w:szCs w:val="24"/>
        </w:rPr>
        <w:tab/>
        <w:t>Системы кадровой работы в инновационном кадровом менеджменте.</w:t>
      </w:r>
    </w:p>
    <w:p w:rsidR="00950D4B" w:rsidRPr="00950D4B" w:rsidRDefault="00950D4B" w:rsidP="00950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ab/>
        <w:t>36   Лояльность населения к инновациям.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37 Динамика мирового инновационного процесса. Инновационная динамика ЕС. 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38 Инновационная политика на территории СНГ, ЕЭП.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39 Налоговые инструменты инновационного государственного регулирования: зарубежный опыт.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 xml:space="preserve">40 </w:t>
      </w:r>
      <w:proofErr w:type="spellStart"/>
      <w:r w:rsidRPr="00950D4B">
        <w:rPr>
          <w:rFonts w:ascii="Times New Roman" w:hAnsi="Times New Roman" w:cs="Times New Roman"/>
          <w:sz w:val="24"/>
          <w:szCs w:val="24"/>
        </w:rPr>
        <w:t>Инноватика</w:t>
      </w:r>
      <w:proofErr w:type="spellEnd"/>
      <w:r w:rsidRPr="00950D4B">
        <w:rPr>
          <w:rFonts w:ascii="Times New Roman" w:hAnsi="Times New Roman" w:cs="Times New Roman"/>
          <w:sz w:val="24"/>
          <w:szCs w:val="24"/>
        </w:rPr>
        <w:t xml:space="preserve"> в социальной сфере.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41 Управление талантами. Интеллектуальные организации.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42 Республиканский Центр трансферта технологий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43 Государственный комитет по науке и технологиям.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44 Научный и инновационный потенциал региона.</w:t>
      </w:r>
    </w:p>
    <w:p w:rsidR="00950D4B" w:rsidRPr="00950D4B" w:rsidRDefault="00950D4B" w:rsidP="00950D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0D4B">
        <w:rPr>
          <w:rFonts w:ascii="Times New Roman" w:hAnsi="Times New Roman" w:cs="Times New Roman"/>
          <w:sz w:val="24"/>
          <w:szCs w:val="24"/>
        </w:rPr>
        <w:t>45 Кластерный подход к инновационному развитию. Гомельская область как база развития инновационного кластера.</w:t>
      </w:r>
    </w:p>
    <w:p w:rsidR="00950D4B" w:rsidRPr="00756FCC" w:rsidRDefault="00950D4B" w:rsidP="00950D4B">
      <w:pPr>
        <w:jc w:val="center"/>
        <w:rPr>
          <w:b/>
          <w:sz w:val="28"/>
          <w:szCs w:val="28"/>
        </w:rPr>
      </w:pPr>
    </w:p>
    <w:p w:rsidR="00950D4B" w:rsidRDefault="00950D4B" w:rsidP="00950D4B">
      <w:pPr>
        <w:rPr>
          <w:sz w:val="28"/>
          <w:szCs w:val="28"/>
        </w:rPr>
      </w:pPr>
    </w:p>
    <w:p w:rsidR="00845F04" w:rsidRDefault="00845F04" w:rsidP="00845F04">
      <w:pPr>
        <w:ind w:firstLine="708"/>
        <w:jc w:val="both"/>
        <w:rPr>
          <w:sz w:val="28"/>
          <w:szCs w:val="28"/>
        </w:rPr>
      </w:pPr>
    </w:p>
    <w:p w:rsidR="00845F04" w:rsidRDefault="00845F04" w:rsidP="00845F04">
      <w:pPr>
        <w:jc w:val="center"/>
        <w:rPr>
          <w:b/>
          <w:sz w:val="28"/>
          <w:szCs w:val="28"/>
        </w:rPr>
      </w:pPr>
    </w:p>
    <w:p w:rsidR="00845F04" w:rsidRDefault="00845F04" w:rsidP="00845F04">
      <w:pPr>
        <w:rPr>
          <w:sz w:val="28"/>
          <w:szCs w:val="28"/>
        </w:rPr>
      </w:pPr>
    </w:p>
    <w:p w:rsidR="00845F04" w:rsidRDefault="00845F04" w:rsidP="00845F04">
      <w:pPr>
        <w:rPr>
          <w:sz w:val="28"/>
          <w:szCs w:val="28"/>
        </w:rPr>
      </w:pPr>
    </w:p>
    <w:p w:rsidR="00957D38" w:rsidRDefault="00957D38"/>
    <w:sectPr w:rsidR="00957D38" w:rsidSect="004E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F04"/>
    <w:rsid w:val="00077481"/>
    <w:rsid w:val="000C64FC"/>
    <w:rsid w:val="003E7C5C"/>
    <w:rsid w:val="004E5608"/>
    <w:rsid w:val="00845F04"/>
    <w:rsid w:val="00950D4B"/>
    <w:rsid w:val="00957D38"/>
    <w:rsid w:val="00AA1656"/>
    <w:rsid w:val="00B74D35"/>
    <w:rsid w:val="00B77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5</cp:revision>
  <dcterms:created xsi:type="dcterms:W3CDTF">2017-06-04T02:27:00Z</dcterms:created>
  <dcterms:modified xsi:type="dcterms:W3CDTF">2017-06-05T19:13:00Z</dcterms:modified>
</cp:coreProperties>
</file>